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8D" w:rsidRDefault="00D71A8D"/>
    <w:p w:rsidR="00D71A8D" w:rsidRPr="00D71A8D" w:rsidRDefault="00D71A8D" w:rsidP="00D71A8D">
      <w:pPr>
        <w:jc w:val="center"/>
        <w:rPr>
          <w:b/>
          <w:sz w:val="36"/>
          <w:szCs w:val="36"/>
        </w:rPr>
      </w:pPr>
      <w:r w:rsidRPr="00D71A8D">
        <w:rPr>
          <w:b/>
          <w:sz w:val="36"/>
          <w:szCs w:val="36"/>
        </w:rPr>
        <w:t>Minutes of meeting held on</w:t>
      </w:r>
      <w:r w:rsidR="003753C6">
        <w:rPr>
          <w:b/>
          <w:sz w:val="36"/>
          <w:szCs w:val="36"/>
        </w:rPr>
        <w:t xml:space="preserve"> Sunday 4 March 2018</w:t>
      </w:r>
    </w:p>
    <w:p w:rsidR="00D71A8D" w:rsidRDefault="00D71A8D" w:rsidP="00D71A8D">
      <w:pPr>
        <w:rPr>
          <w:b/>
          <w:sz w:val="28"/>
          <w:szCs w:val="28"/>
        </w:rPr>
      </w:pPr>
      <w:r w:rsidRPr="00D71A8D">
        <w:rPr>
          <w:b/>
          <w:sz w:val="28"/>
          <w:szCs w:val="28"/>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45"/>
        <w:gridCol w:w="2151"/>
        <w:gridCol w:w="2979"/>
        <w:gridCol w:w="2967"/>
      </w:tblGrid>
      <w:tr w:rsidR="003A6E09" w:rsidTr="003A6E09">
        <w:tc>
          <w:tcPr>
            <w:tcW w:w="3080" w:type="dxa"/>
            <w:gridSpan w:val="2"/>
          </w:tcPr>
          <w:p w:rsidR="003A6E09" w:rsidRDefault="003A6E09" w:rsidP="003A6E09">
            <w:pPr>
              <w:rPr>
                <w:sz w:val="24"/>
                <w:szCs w:val="24"/>
              </w:rPr>
            </w:pPr>
            <w:r>
              <w:rPr>
                <w:sz w:val="24"/>
                <w:szCs w:val="24"/>
              </w:rPr>
              <w:t>John Wright (JW)</w:t>
            </w:r>
          </w:p>
          <w:p w:rsidR="003A6E09" w:rsidRDefault="003A6E09" w:rsidP="00D71A8D">
            <w:pPr>
              <w:rPr>
                <w:sz w:val="24"/>
                <w:szCs w:val="24"/>
              </w:rPr>
            </w:pPr>
          </w:p>
        </w:tc>
        <w:tc>
          <w:tcPr>
            <w:tcW w:w="3081" w:type="dxa"/>
          </w:tcPr>
          <w:p w:rsidR="003A6E09" w:rsidRDefault="003A6E09" w:rsidP="003A6E09">
            <w:pPr>
              <w:rPr>
                <w:sz w:val="24"/>
                <w:szCs w:val="24"/>
              </w:rPr>
            </w:pPr>
            <w:r>
              <w:rPr>
                <w:sz w:val="24"/>
                <w:szCs w:val="24"/>
              </w:rPr>
              <w:t>Denise Rose(DR)</w:t>
            </w:r>
          </w:p>
          <w:p w:rsidR="003A6E09" w:rsidRDefault="003A6E09" w:rsidP="00D71A8D">
            <w:pPr>
              <w:rPr>
                <w:sz w:val="24"/>
                <w:szCs w:val="24"/>
              </w:rPr>
            </w:pPr>
          </w:p>
        </w:tc>
        <w:tc>
          <w:tcPr>
            <w:tcW w:w="3081" w:type="dxa"/>
          </w:tcPr>
          <w:p w:rsidR="003A6E09" w:rsidRDefault="003A6E09" w:rsidP="00D71A8D">
            <w:pPr>
              <w:rPr>
                <w:sz w:val="24"/>
                <w:szCs w:val="24"/>
              </w:rPr>
            </w:pPr>
            <w:r>
              <w:rPr>
                <w:sz w:val="24"/>
                <w:szCs w:val="24"/>
              </w:rPr>
              <w:t>Andy Britten (AB)</w:t>
            </w:r>
          </w:p>
        </w:tc>
      </w:tr>
      <w:tr w:rsidR="003A6E09" w:rsidTr="003A6E09">
        <w:tc>
          <w:tcPr>
            <w:tcW w:w="3080" w:type="dxa"/>
            <w:gridSpan w:val="2"/>
          </w:tcPr>
          <w:p w:rsidR="003A6E09" w:rsidRDefault="003A6E09" w:rsidP="00D71A8D">
            <w:pPr>
              <w:rPr>
                <w:sz w:val="24"/>
                <w:szCs w:val="24"/>
              </w:rPr>
            </w:pPr>
            <w:r>
              <w:rPr>
                <w:sz w:val="24"/>
                <w:szCs w:val="24"/>
              </w:rPr>
              <w:t>Andy Trevor(AT)</w:t>
            </w:r>
          </w:p>
          <w:p w:rsidR="009440FA" w:rsidRDefault="009440FA" w:rsidP="00D71A8D">
            <w:pPr>
              <w:rPr>
                <w:sz w:val="24"/>
                <w:szCs w:val="24"/>
              </w:rPr>
            </w:pPr>
          </w:p>
        </w:tc>
        <w:tc>
          <w:tcPr>
            <w:tcW w:w="3081" w:type="dxa"/>
          </w:tcPr>
          <w:p w:rsidR="003A6E09" w:rsidRDefault="003A6E09" w:rsidP="00D71A8D">
            <w:pPr>
              <w:rPr>
                <w:sz w:val="24"/>
                <w:szCs w:val="24"/>
              </w:rPr>
            </w:pPr>
            <w:r>
              <w:rPr>
                <w:sz w:val="24"/>
                <w:szCs w:val="24"/>
              </w:rPr>
              <w:t>Jo Bowers (LB)</w:t>
            </w:r>
          </w:p>
          <w:p w:rsidR="009440FA" w:rsidRDefault="009440FA" w:rsidP="00D71A8D">
            <w:pPr>
              <w:rPr>
                <w:sz w:val="24"/>
                <w:szCs w:val="24"/>
              </w:rPr>
            </w:pPr>
          </w:p>
        </w:tc>
        <w:tc>
          <w:tcPr>
            <w:tcW w:w="3081" w:type="dxa"/>
          </w:tcPr>
          <w:p w:rsidR="003A6E09" w:rsidRDefault="003A6E09" w:rsidP="00D71A8D">
            <w:pPr>
              <w:rPr>
                <w:sz w:val="24"/>
                <w:szCs w:val="24"/>
              </w:rPr>
            </w:pPr>
            <w:r>
              <w:rPr>
                <w:sz w:val="24"/>
                <w:szCs w:val="24"/>
              </w:rPr>
              <w:t>Tom Harris (TH)</w:t>
            </w:r>
          </w:p>
          <w:p w:rsidR="009440FA" w:rsidRDefault="009440FA" w:rsidP="00D71A8D">
            <w:pPr>
              <w:rPr>
                <w:sz w:val="24"/>
                <w:szCs w:val="24"/>
              </w:rPr>
            </w:pPr>
          </w:p>
        </w:tc>
      </w:tr>
      <w:tr w:rsidR="003A6E09" w:rsidTr="003A6E09">
        <w:tc>
          <w:tcPr>
            <w:tcW w:w="3080" w:type="dxa"/>
            <w:gridSpan w:val="2"/>
          </w:tcPr>
          <w:p w:rsidR="003A6E09" w:rsidRDefault="009440FA" w:rsidP="00D71A8D">
            <w:pPr>
              <w:rPr>
                <w:sz w:val="24"/>
                <w:szCs w:val="24"/>
              </w:rPr>
            </w:pPr>
            <w:r>
              <w:rPr>
                <w:sz w:val="24"/>
                <w:szCs w:val="24"/>
              </w:rPr>
              <w:t>Chris Hood(CH)</w:t>
            </w:r>
          </w:p>
          <w:p w:rsidR="009440FA" w:rsidRDefault="009440FA" w:rsidP="00D71A8D">
            <w:pPr>
              <w:rPr>
                <w:sz w:val="24"/>
                <w:szCs w:val="24"/>
              </w:rPr>
            </w:pPr>
          </w:p>
        </w:tc>
        <w:tc>
          <w:tcPr>
            <w:tcW w:w="3081" w:type="dxa"/>
          </w:tcPr>
          <w:p w:rsidR="003A6E09" w:rsidRDefault="003A6E09" w:rsidP="00D71A8D">
            <w:pPr>
              <w:rPr>
                <w:sz w:val="24"/>
                <w:szCs w:val="24"/>
              </w:rPr>
            </w:pPr>
          </w:p>
          <w:p w:rsidR="009440FA" w:rsidRDefault="009440FA" w:rsidP="00D71A8D">
            <w:pPr>
              <w:rPr>
                <w:sz w:val="24"/>
                <w:szCs w:val="24"/>
              </w:rPr>
            </w:pPr>
          </w:p>
        </w:tc>
        <w:tc>
          <w:tcPr>
            <w:tcW w:w="3081" w:type="dxa"/>
          </w:tcPr>
          <w:p w:rsidR="003A6E09" w:rsidRDefault="003A6E09" w:rsidP="00D71A8D">
            <w:pPr>
              <w:rPr>
                <w:sz w:val="24"/>
                <w:szCs w:val="24"/>
              </w:rPr>
            </w:pPr>
          </w:p>
          <w:p w:rsidR="009440FA" w:rsidRDefault="009440FA" w:rsidP="00D71A8D">
            <w:pPr>
              <w:rPr>
                <w:sz w:val="24"/>
                <w:szCs w:val="24"/>
              </w:rPr>
            </w:pPr>
          </w:p>
        </w:tc>
      </w:tr>
      <w:tr w:rsidR="003A6E09" w:rsidTr="003A6E09">
        <w:tc>
          <w:tcPr>
            <w:tcW w:w="3080" w:type="dxa"/>
            <w:gridSpan w:val="2"/>
          </w:tcPr>
          <w:p w:rsidR="003A6E09" w:rsidRDefault="003A6E09" w:rsidP="00D71A8D">
            <w:pPr>
              <w:rPr>
                <w:sz w:val="24"/>
                <w:szCs w:val="24"/>
              </w:rPr>
            </w:pPr>
          </w:p>
        </w:tc>
        <w:tc>
          <w:tcPr>
            <w:tcW w:w="3081" w:type="dxa"/>
          </w:tcPr>
          <w:p w:rsidR="003A6E09" w:rsidRDefault="003A6E09" w:rsidP="00D71A8D">
            <w:pPr>
              <w:rPr>
                <w:sz w:val="24"/>
                <w:szCs w:val="24"/>
              </w:rPr>
            </w:pPr>
          </w:p>
        </w:tc>
        <w:tc>
          <w:tcPr>
            <w:tcW w:w="3081" w:type="dxa"/>
          </w:tcPr>
          <w:p w:rsidR="003A6E09" w:rsidRDefault="003A6E09" w:rsidP="00D71A8D">
            <w:pPr>
              <w:rPr>
                <w:sz w:val="24"/>
                <w:szCs w:val="24"/>
              </w:rPr>
            </w:pPr>
          </w:p>
        </w:tc>
      </w:tr>
      <w:tr w:rsidR="009440FA" w:rsidTr="003A6E09">
        <w:tc>
          <w:tcPr>
            <w:tcW w:w="3080" w:type="dxa"/>
            <w:gridSpan w:val="2"/>
          </w:tcPr>
          <w:p w:rsidR="009440FA" w:rsidRDefault="009440FA" w:rsidP="00D71A8D">
            <w:pPr>
              <w:rPr>
                <w:sz w:val="24"/>
                <w:szCs w:val="24"/>
              </w:rPr>
            </w:pPr>
          </w:p>
        </w:tc>
        <w:tc>
          <w:tcPr>
            <w:tcW w:w="3081" w:type="dxa"/>
          </w:tcPr>
          <w:p w:rsidR="009440FA" w:rsidRDefault="009440FA" w:rsidP="00D71A8D">
            <w:pPr>
              <w:rPr>
                <w:sz w:val="24"/>
                <w:szCs w:val="24"/>
              </w:rPr>
            </w:pPr>
          </w:p>
        </w:tc>
        <w:tc>
          <w:tcPr>
            <w:tcW w:w="3081" w:type="dxa"/>
          </w:tcPr>
          <w:p w:rsidR="009440FA" w:rsidRDefault="009440FA" w:rsidP="00D71A8D">
            <w:pPr>
              <w:rPr>
                <w:sz w:val="24"/>
                <w:szCs w:val="24"/>
              </w:rPr>
            </w:pPr>
          </w:p>
        </w:tc>
      </w:tr>
      <w:tr w:rsidR="00D71A8D" w:rsidTr="00E5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D71A8D" w:rsidRDefault="00D71A8D" w:rsidP="00E50854">
            <w:pPr>
              <w:pStyle w:val="ListParagraph"/>
              <w:numPr>
                <w:ilvl w:val="0"/>
                <w:numId w:val="2"/>
              </w:numPr>
            </w:pPr>
          </w:p>
        </w:tc>
        <w:tc>
          <w:tcPr>
            <w:tcW w:w="8425" w:type="dxa"/>
            <w:gridSpan w:val="3"/>
          </w:tcPr>
          <w:p w:rsidR="00D71A8D" w:rsidRPr="00D71A8D" w:rsidRDefault="00D71A8D" w:rsidP="00D71A8D">
            <w:pPr>
              <w:rPr>
                <w:sz w:val="24"/>
                <w:szCs w:val="24"/>
              </w:rPr>
            </w:pPr>
            <w:r w:rsidRPr="00D71A8D">
              <w:rPr>
                <w:b/>
                <w:sz w:val="28"/>
                <w:szCs w:val="28"/>
              </w:rPr>
              <w:t>Apologies</w:t>
            </w:r>
            <w:r>
              <w:rPr>
                <w:b/>
                <w:sz w:val="28"/>
                <w:szCs w:val="28"/>
              </w:rPr>
              <w:t xml:space="preserve">  </w:t>
            </w:r>
          </w:p>
        </w:tc>
      </w:tr>
      <w:tr w:rsidR="00D71A8D" w:rsidTr="00E5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D71A8D" w:rsidRDefault="00D71A8D" w:rsidP="00E50854">
            <w:pPr>
              <w:pStyle w:val="ListParagraph"/>
              <w:numPr>
                <w:ilvl w:val="0"/>
                <w:numId w:val="2"/>
              </w:numPr>
            </w:pPr>
          </w:p>
          <w:p w:rsidR="00D71A8D" w:rsidRDefault="00D71A8D" w:rsidP="003753C6">
            <w:pPr>
              <w:pStyle w:val="ListParagraph"/>
              <w:ind w:left="644"/>
            </w:pPr>
          </w:p>
          <w:p w:rsidR="00D71A8D" w:rsidRDefault="00D71A8D" w:rsidP="00D71A8D"/>
        </w:tc>
        <w:tc>
          <w:tcPr>
            <w:tcW w:w="8425" w:type="dxa"/>
            <w:gridSpan w:val="3"/>
          </w:tcPr>
          <w:p w:rsidR="00D71A8D" w:rsidRDefault="00D71A8D" w:rsidP="00D71A8D">
            <w:pPr>
              <w:rPr>
                <w:b/>
                <w:sz w:val="28"/>
                <w:szCs w:val="28"/>
              </w:rPr>
            </w:pPr>
            <w:r w:rsidRPr="00D71A8D">
              <w:rPr>
                <w:b/>
                <w:sz w:val="28"/>
                <w:szCs w:val="28"/>
              </w:rPr>
              <w:t xml:space="preserve">To Approve the minutes of meeting of </w:t>
            </w:r>
            <w:proofErr w:type="spellStart"/>
            <w:r w:rsidRPr="00D71A8D">
              <w:rPr>
                <w:b/>
                <w:sz w:val="28"/>
                <w:szCs w:val="28"/>
              </w:rPr>
              <w:t>RoSPA</w:t>
            </w:r>
            <w:proofErr w:type="spellEnd"/>
            <w:r w:rsidRPr="00D71A8D">
              <w:rPr>
                <w:b/>
                <w:sz w:val="28"/>
                <w:szCs w:val="28"/>
              </w:rPr>
              <w:t xml:space="preserve"> Advanced Drivers &amp; Riders East Yorkshire (E-YARD  -  East Yorkshire Advanced Riders &amp; Drivers) held on</w:t>
            </w:r>
          </w:p>
          <w:p w:rsidR="00E50854" w:rsidRDefault="00E50854" w:rsidP="00D71A8D">
            <w:pPr>
              <w:rPr>
                <w:sz w:val="24"/>
                <w:szCs w:val="24"/>
              </w:rPr>
            </w:pPr>
            <w:r>
              <w:rPr>
                <w:sz w:val="24"/>
                <w:szCs w:val="24"/>
              </w:rPr>
              <w:t>Proposed</w:t>
            </w:r>
            <w:r w:rsidR="009440FA">
              <w:rPr>
                <w:sz w:val="24"/>
                <w:szCs w:val="24"/>
              </w:rPr>
              <w:t xml:space="preserve"> JW</w:t>
            </w:r>
          </w:p>
          <w:p w:rsidR="00E50854" w:rsidRDefault="00E50854" w:rsidP="00D71A8D">
            <w:pPr>
              <w:rPr>
                <w:sz w:val="24"/>
                <w:szCs w:val="24"/>
              </w:rPr>
            </w:pPr>
            <w:r>
              <w:rPr>
                <w:sz w:val="24"/>
                <w:szCs w:val="24"/>
              </w:rPr>
              <w:t>Seconded</w:t>
            </w:r>
            <w:r w:rsidR="009440FA">
              <w:rPr>
                <w:sz w:val="24"/>
                <w:szCs w:val="24"/>
              </w:rPr>
              <w:t xml:space="preserve"> DR</w:t>
            </w:r>
          </w:p>
          <w:p w:rsidR="00E50854" w:rsidRDefault="00E50854" w:rsidP="00D71A8D">
            <w:pPr>
              <w:rPr>
                <w:sz w:val="24"/>
                <w:szCs w:val="24"/>
              </w:rPr>
            </w:pPr>
            <w:r>
              <w:rPr>
                <w:sz w:val="24"/>
                <w:szCs w:val="24"/>
              </w:rPr>
              <w:t>Agreed by All</w:t>
            </w:r>
          </w:p>
          <w:p w:rsidR="00E50854" w:rsidRPr="00E50854" w:rsidRDefault="00E50854" w:rsidP="00D71A8D">
            <w:pPr>
              <w:rPr>
                <w:sz w:val="24"/>
                <w:szCs w:val="24"/>
              </w:rPr>
            </w:pPr>
            <w:r>
              <w:rPr>
                <w:sz w:val="24"/>
                <w:szCs w:val="24"/>
              </w:rPr>
              <w:t>All action points noted</w:t>
            </w:r>
          </w:p>
        </w:tc>
      </w:tr>
      <w:tr w:rsidR="00D71A8D" w:rsidTr="00E5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D71A8D" w:rsidRDefault="00D71A8D" w:rsidP="00E50854">
            <w:pPr>
              <w:pStyle w:val="ListParagraph"/>
              <w:numPr>
                <w:ilvl w:val="0"/>
                <w:numId w:val="2"/>
              </w:numPr>
            </w:pPr>
          </w:p>
        </w:tc>
        <w:tc>
          <w:tcPr>
            <w:tcW w:w="8425" w:type="dxa"/>
            <w:gridSpan w:val="3"/>
          </w:tcPr>
          <w:p w:rsidR="00D71A8D" w:rsidRDefault="00E50854" w:rsidP="00D71A8D">
            <w:pPr>
              <w:rPr>
                <w:b/>
                <w:sz w:val="28"/>
                <w:szCs w:val="28"/>
              </w:rPr>
            </w:pPr>
            <w:r w:rsidRPr="00E50854">
              <w:rPr>
                <w:b/>
                <w:sz w:val="28"/>
                <w:szCs w:val="28"/>
              </w:rPr>
              <w:t>Item No.</w:t>
            </w:r>
            <w:r w:rsidR="009440FA">
              <w:rPr>
                <w:b/>
                <w:sz w:val="28"/>
                <w:szCs w:val="28"/>
              </w:rPr>
              <w:t xml:space="preserve"> 12 &amp; 13 (2 February 2018) </w:t>
            </w:r>
          </w:p>
          <w:p w:rsidR="009440FA" w:rsidRDefault="009440FA" w:rsidP="00D71A8D">
            <w:pPr>
              <w:rPr>
                <w:sz w:val="24"/>
                <w:szCs w:val="24"/>
              </w:rPr>
            </w:pPr>
            <w:r>
              <w:rPr>
                <w:sz w:val="24"/>
                <w:szCs w:val="24"/>
              </w:rPr>
              <w:t>Duties of treasurer discussed between outgoing TH and treasurer elect AB</w:t>
            </w:r>
          </w:p>
          <w:p w:rsidR="009440FA" w:rsidRDefault="009440FA" w:rsidP="00D71A8D">
            <w:pPr>
              <w:rPr>
                <w:sz w:val="24"/>
                <w:szCs w:val="24"/>
              </w:rPr>
            </w:pPr>
            <w:r>
              <w:rPr>
                <w:sz w:val="24"/>
                <w:szCs w:val="24"/>
              </w:rPr>
              <w:t>Monies currently held were discussed and previous years expenditure reviewed with a view to the forward financial planning of the group, especially if Charity status was to be pursued. AB agreed to look into this aspect and to review and look at the future 'buffer' fund requirement for group solvency and planning.</w:t>
            </w:r>
          </w:p>
          <w:p w:rsidR="009440FA" w:rsidRDefault="009440FA" w:rsidP="00D71A8D">
            <w:pPr>
              <w:rPr>
                <w:sz w:val="24"/>
                <w:szCs w:val="24"/>
              </w:rPr>
            </w:pPr>
            <w:r>
              <w:rPr>
                <w:sz w:val="24"/>
                <w:szCs w:val="24"/>
              </w:rPr>
              <w:t xml:space="preserve">JW pointed out that the treasurer elect would not take the </w:t>
            </w:r>
            <w:proofErr w:type="spellStart"/>
            <w:r>
              <w:rPr>
                <w:sz w:val="24"/>
                <w:szCs w:val="24"/>
              </w:rPr>
              <w:t>permenant</w:t>
            </w:r>
            <w:proofErr w:type="spellEnd"/>
            <w:r>
              <w:rPr>
                <w:sz w:val="24"/>
                <w:szCs w:val="24"/>
              </w:rPr>
              <w:t xml:space="preserve"> role until/unless elected at the AGM, but All agreed the ground should be laid as discussed by AB with the support of All.</w:t>
            </w:r>
          </w:p>
          <w:p w:rsidR="009440FA" w:rsidRPr="009440FA" w:rsidRDefault="009440FA" w:rsidP="00D71A8D">
            <w:pPr>
              <w:rPr>
                <w:sz w:val="24"/>
                <w:szCs w:val="24"/>
              </w:rPr>
            </w:pPr>
            <w:r>
              <w:rPr>
                <w:sz w:val="24"/>
                <w:szCs w:val="24"/>
              </w:rPr>
              <w:t xml:space="preserve">TH &amp; AB discussed all matters pertinent to handover, including signatory requirements. It was agreed that TH would still hold the role until AGM but liaison would be continued remotely between AB &amp; TH </w:t>
            </w:r>
          </w:p>
        </w:tc>
      </w:tr>
      <w:tr w:rsidR="00D71A8D" w:rsidTr="00E5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D71A8D" w:rsidRDefault="00D71A8D" w:rsidP="00E50854">
            <w:pPr>
              <w:pStyle w:val="ListParagraph"/>
              <w:numPr>
                <w:ilvl w:val="0"/>
                <w:numId w:val="2"/>
              </w:numPr>
            </w:pPr>
          </w:p>
        </w:tc>
        <w:tc>
          <w:tcPr>
            <w:tcW w:w="8425" w:type="dxa"/>
            <w:gridSpan w:val="3"/>
          </w:tcPr>
          <w:p w:rsidR="00D71A8D" w:rsidRDefault="009440FA" w:rsidP="00D71A8D">
            <w:pPr>
              <w:rPr>
                <w:b/>
                <w:sz w:val="28"/>
                <w:szCs w:val="28"/>
              </w:rPr>
            </w:pPr>
            <w:r w:rsidRPr="00E50854">
              <w:rPr>
                <w:b/>
                <w:sz w:val="28"/>
                <w:szCs w:val="28"/>
              </w:rPr>
              <w:t>Item No.</w:t>
            </w:r>
            <w:r>
              <w:rPr>
                <w:b/>
                <w:sz w:val="28"/>
                <w:szCs w:val="28"/>
              </w:rPr>
              <w:t xml:space="preserve"> </w:t>
            </w:r>
            <w:r w:rsidR="000624B3">
              <w:rPr>
                <w:b/>
                <w:sz w:val="28"/>
                <w:szCs w:val="28"/>
              </w:rPr>
              <w:t>17 (2 February 2018) Banner &amp; Promotional Material</w:t>
            </w:r>
          </w:p>
          <w:p w:rsidR="000624B3" w:rsidRDefault="000624B3" w:rsidP="00D71A8D">
            <w:pPr>
              <w:rPr>
                <w:sz w:val="24"/>
                <w:szCs w:val="24"/>
              </w:rPr>
            </w:pPr>
            <w:r>
              <w:rPr>
                <w:sz w:val="24"/>
                <w:szCs w:val="24"/>
              </w:rPr>
              <w:t>Promotional material received from HQ for motorcycle engagement was presented to group. JB agreed to take pamphlets and distribute around all local motorcycle dealerships. E-YARD branding would be added to them.</w:t>
            </w:r>
          </w:p>
          <w:p w:rsidR="000624B3" w:rsidRPr="000624B3" w:rsidRDefault="000624B3" w:rsidP="00D71A8D">
            <w:pPr>
              <w:rPr>
                <w:sz w:val="24"/>
                <w:szCs w:val="24"/>
              </w:rPr>
            </w:pPr>
            <w:r>
              <w:rPr>
                <w:sz w:val="24"/>
                <w:szCs w:val="24"/>
              </w:rPr>
              <w:t>Promotional E-YARD banners were discussed at length and the idea of two banners again supported, one for each discipline - Bike/Car. CH suggested the same format be used for both banners and that one was biased bike the other car by way of picture placement. JW explained some image techniques used to draw viewers for impact/interest. CH to follow up.</w:t>
            </w:r>
          </w:p>
        </w:tc>
      </w:tr>
      <w:tr w:rsidR="00D71A8D" w:rsidTr="00E5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D71A8D" w:rsidRDefault="00D71A8D" w:rsidP="00E50854">
            <w:pPr>
              <w:pStyle w:val="ListParagraph"/>
              <w:numPr>
                <w:ilvl w:val="0"/>
                <w:numId w:val="2"/>
              </w:numPr>
            </w:pPr>
          </w:p>
        </w:tc>
        <w:tc>
          <w:tcPr>
            <w:tcW w:w="8425" w:type="dxa"/>
            <w:gridSpan w:val="3"/>
          </w:tcPr>
          <w:p w:rsidR="00D71A8D" w:rsidRDefault="009440FA" w:rsidP="00D71A8D">
            <w:pPr>
              <w:rPr>
                <w:b/>
                <w:sz w:val="28"/>
                <w:szCs w:val="28"/>
              </w:rPr>
            </w:pPr>
            <w:r w:rsidRPr="00E50854">
              <w:rPr>
                <w:b/>
                <w:sz w:val="28"/>
                <w:szCs w:val="28"/>
              </w:rPr>
              <w:t>Item No.</w:t>
            </w:r>
            <w:r w:rsidR="000624B3">
              <w:rPr>
                <w:b/>
                <w:sz w:val="28"/>
                <w:szCs w:val="28"/>
              </w:rPr>
              <w:t>18(2 February 2018) Tutors Situation</w:t>
            </w:r>
          </w:p>
          <w:p w:rsidR="000624B3" w:rsidRDefault="000624B3" w:rsidP="00D71A8D">
            <w:pPr>
              <w:rPr>
                <w:sz w:val="24"/>
                <w:szCs w:val="24"/>
              </w:rPr>
            </w:pPr>
            <w:r>
              <w:rPr>
                <w:sz w:val="24"/>
                <w:szCs w:val="24"/>
              </w:rPr>
              <w:t xml:space="preserve">DR gave an overview of membership state and agreed to liaise with Julian </w:t>
            </w:r>
            <w:proofErr w:type="spellStart"/>
            <w:r>
              <w:rPr>
                <w:sz w:val="24"/>
                <w:szCs w:val="24"/>
              </w:rPr>
              <w:lastRenderedPageBreak/>
              <w:t>Taylore</w:t>
            </w:r>
            <w:proofErr w:type="spellEnd"/>
            <w:r>
              <w:rPr>
                <w:sz w:val="24"/>
                <w:szCs w:val="24"/>
              </w:rPr>
              <w:t xml:space="preserve"> re allocation of tutors</w:t>
            </w:r>
          </w:p>
          <w:p w:rsidR="000624B3" w:rsidRDefault="000624B3" w:rsidP="00D71A8D">
            <w:pPr>
              <w:rPr>
                <w:sz w:val="24"/>
                <w:szCs w:val="24"/>
              </w:rPr>
            </w:pPr>
            <w:r>
              <w:rPr>
                <w:sz w:val="24"/>
                <w:szCs w:val="24"/>
              </w:rPr>
              <w:t>CH to commence training of AB.</w:t>
            </w:r>
          </w:p>
          <w:p w:rsidR="000624B3" w:rsidRDefault="000624B3" w:rsidP="00D71A8D">
            <w:pPr>
              <w:rPr>
                <w:sz w:val="24"/>
                <w:szCs w:val="24"/>
              </w:rPr>
            </w:pPr>
            <w:r>
              <w:rPr>
                <w:sz w:val="24"/>
                <w:szCs w:val="24"/>
              </w:rPr>
              <w:t>CH suggested E-YARD to aim for an establishment of 12x motorcycle tutors ultimately.</w:t>
            </w:r>
          </w:p>
          <w:p w:rsidR="000624B3" w:rsidRPr="000624B3" w:rsidRDefault="00905D3C" w:rsidP="00D71A8D">
            <w:pPr>
              <w:rPr>
                <w:sz w:val="24"/>
                <w:szCs w:val="24"/>
              </w:rPr>
            </w:pPr>
            <w:r>
              <w:rPr>
                <w:sz w:val="24"/>
                <w:szCs w:val="24"/>
              </w:rPr>
              <w:t>Car establishment was currently three and needed to be expanded by at least two more.</w:t>
            </w:r>
          </w:p>
        </w:tc>
      </w:tr>
      <w:tr w:rsidR="00D71A8D" w:rsidTr="00E5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D71A8D" w:rsidRDefault="00D71A8D" w:rsidP="00E50854">
            <w:pPr>
              <w:pStyle w:val="ListParagraph"/>
              <w:numPr>
                <w:ilvl w:val="0"/>
                <w:numId w:val="2"/>
              </w:numPr>
            </w:pPr>
          </w:p>
        </w:tc>
        <w:tc>
          <w:tcPr>
            <w:tcW w:w="8425" w:type="dxa"/>
            <w:gridSpan w:val="3"/>
          </w:tcPr>
          <w:p w:rsidR="00D71A8D" w:rsidRDefault="009440FA" w:rsidP="00D71A8D">
            <w:pPr>
              <w:rPr>
                <w:b/>
                <w:sz w:val="28"/>
                <w:szCs w:val="28"/>
              </w:rPr>
            </w:pPr>
            <w:r w:rsidRPr="00E50854">
              <w:rPr>
                <w:b/>
                <w:sz w:val="28"/>
                <w:szCs w:val="28"/>
              </w:rPr>
              <w:t>Item No.</w:t>
            </w:r>
            <w:r w:rsidR="000624B3">
              <w:rPr>
                <w:b/>
                <w:sz w:val="28"/>
                <w:szCs w:val="28"/>
              </w:rPr>
              <w:t>20(2 February 2018)</w:t>
            </w:r>
            <w:r w:rsidR="00905D3C">
              <w:rPr>
                <w:b/>
                <w:sz w:val="28"/>
                <w:szCs w:val="28"/>
              </w:rPr>
              <w:t xml:space="preserve"> ID badges/Group Identity</w:t>
            </w:r>
          </w:p>
          <w:p w:rsidR="00905D3C" w:rsidRDefault="00905D3C" w:rsidP="00905D3C">
            <w:pPr>
              <w:rPr>
                <w:sz w:val="24"/>
                <w:szCs w:val="24"/>
              </w:rPr>
            </w:pPr>
            <w:r>
              <w:rPr>
                <w:sz w:val="24"/>
                <w:szCs w:val="24"/>
              </w:rPr>
              <w:t xml:space="preserve">CH proposed all members be given an E-YARD badge when joining. As an associate there would be name (first) only.  Badge would be upgraded when becoming any 'rank' such as Group Tutor/Advanced Tutor. Seconded DR. Agreed by All. </w:t>
            </w:r>
          </w:p>
          <w:p w:rsidR="00FF47F5" w:rsidRPr="00905D3C" w:rsidRDefault="00905D3C" w:rsidP="00905D3C">
            <w:pPr>
              <w:rPr>
                <w:sz w:val="24"/>
                <w:szCs w:val="24"/>
              </w:rPr>
            </w:pPr>
            <w:r>
              <w:rPr>
                <w:sz w:val="24"/>
                <w:szCs w:val="24"/>
              </w:rPr>
              <w:t>Withdrawal of  photo ID cards</w:t>
            </w:r>
            <w:r w:rsidR="00FF47F5">
              <w:rPr>
                <w:sz w:val="24"/>
                <w:szCs w:val="24"/>
              </w:rPr>
              <w:t xml:space="preserve"> for all members/associates</w:t>
            </w:r>
            <w:r>
              <w:rPr>
                <w:sz w:val="24"/>
                <w:szCs w:val="24"/>
              </w:rPr>
              <w:t xml:space="preserve"> proposed by DR.  DR also proposed these were issued in future to Tutors both car and bike</w:t>
            </w:r>
            <w:r w:rsidR="00FF47F5">
              <w:rPr>
                <w:sz w:val="24"/>
                <w:szCs w:val="24"/>
              </w:rPr>
              <w:t>.  AT suggested group lanyards be sourced.</w:t>
            </w:r>
            <w:r w:rsidR="00A41FD4">
              <w:rPr>
                <w:sz w:val="24"/>
                <w:szCs w:val="24"/>
              </w:rPr>
              <w:t xml:space="preserve"> CH suggested members may wish to provide own clothing for embroidery. JW suggested that there should be uniformity, if clothing was to be used it should be the same - Jacket, T shirt etc.  With the introduction of badges for all E-YARD it was agreed by All that any events where there would be a requirement to identify members would be done by way of navy or black shirts and badge.</w:t>
            </w:r>
          </w:p>
        </w:tc>
      </w:tr>
    </w:tbl>
    <w:p w:rsidR="00780A7F" w:rsidRPr="00D71A8D" w:rsidRDefault="00780A7F" w:rsidP="00D71A8D"/>
    <w:sectPr w:rsidR="00780A7F" w:rsidRPr="00D71A8D" w:rsidSect="001E0CBF">
      <w:head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452" w:rsidRDefault="00411452" w:rsidP="00D71A8D">
      <w:pPr>
        <w:spacing w:after="0" w:line="240" w:lineRule="auto"/>
      </w:pPr>
      <w:r>
        <w:separator/>
      </w:r>
    </w:p>
  </w:endnote>
  <w:endnote w:type="continuationSeparator" w:id="0">
    <w:p w:rsidR="00411452" w:rsidRDefault="00411452" w:rsidP="00D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452" w:rsidRDefault="00411452" w:rsidP="00D71A8D">
      <w:pPr>
        <w:spacing w:after="0" w:line="240" w:lineRule="auto"/>
      </w:pPr>
      <w:r>
        <w:separator/>
      </w:r>
    </w:p>
  </w:footnote>
  <w:footnote w:type="continuationSeparator" w:id="0">
    <w:p w:rsidR="00411452" w:rsidRDefault="00411452" w:rsidP="00D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8D" w:rsidRDefault="00D71A8D" w:rsidP="00D71A8D">
    <w:pPr>
      <w:pStyle w:val="Header"/>
      <w:jc w:val="center"/>
    </w:pPr>
    <w:r w:rsidRPr="00D71A8D">
      <w:drawing>
        <wp:inline distT="0" distB="0" distL="0" distR="0">
          <wp:extent cx="2984476" cy="541688"/>
          <wp:effectExtent l="19050" t="0" r="6374" b="0"/>
          <wp:docPr id="6" name="Picture 1" descr="EYARD Logo.jpg"/>
          <wp:cNvGraphicFramePr/>
          <a:graphic xmlns:a="http://schemas.openxmlformats.org/drawingml/2006/main">
            <a:graphicData uri="http://schemas.openxmlformats.org/drawingml/2006/picture">
              <pic:pic xmlns:pic="http://schemas.openxmlformats.org/drawingml/2006/picture">
                <pic:nvPicPr>
                  <pic:cNvPr id="2" name="Picture 1" descr="EYARD Logo.jpg"/>
                  <pic:cNvPicPr>
                    <a:picLocks noChangeAspect="1"/>
                  </pic:cNvPicPr>
                </pic:nvPicPr>
                <pic:blipFill>
                  <a:blip r:embed="rId1" cstate="print"/>
                  <a:stretch>
                    <a:fillRect/>
                  </a:stretch>
                </pic:blipFill>
                <pic:spPr>
                  <a:xfrm>
                    <a:off x="0" y="0"/>
                    <a:ext cx="2984483" cy="54168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B1888"/>
    <w:multiLevelType w:val="hybridMultilevel"/>
    <w:tmpl w:val="8EB8B03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A5797D"/>
    <w:multiLevelType w:val="hybridMultilevel"/>
    <w:tmpl w:val="1A1AA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71A8D"/>
    <w:rsid w:val="000624B3"/>
    <w:rsid w:val="001E0CBF"/>
    <w:rsid w:val="003753C6"/>
    <w:rsid w:val="003A6E09"/>
    <w:rsid w:val="00411452"/>
    <w:rsid w:val="00495ED3"/>
    <w:rsid w:val="005824D9"/>
    <w:rsid w:val="00780A7F"/>
    <w:rsid w:val="00905D3C"/>
    <w:rsid w:val="009440FA"/>
    <w:rsid w:val="00A41FD4"/>
    <w:rsid w:val="00D56AB6"/>
    <w:rsid w:val="00D71A8D"/>
    <w:rsid w:val="00E50854"/>
    <w:rsid w:val="00FF47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1A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1A8D"/>
  </w:style>
  <w:style w:type="paragraph" w:styleId="Footer">
    <w:name w:val="footer"/>
    <w:basedOn w:val="Normal"/>
    <w:link w:val="FooterChar"/>
    <w:uiPriority w:val="99"/>
    <w:semiHidden/>
    <w:unhideWhenUsed/>
    <w:rsid w:val="00D71A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71A8D"/>
  </w:style>
  <w:style w:type="paragraph" w:styleId="BalloonText">
    <w:name w:val="Balloon Text"/>
    <w:basedOn w:val="Normal"/>
    <w:link w:val="BalloonTextChar"/>
    <w:uiPriority w:val="99"/>
    <w:semiHidden/>
    <w:unhideWhenUsed/>
    <w:rsid w:val="00D71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A8D"/>
    <w:rPr>
      <w:rFonts w:ascii="Tahoma" w:hAnsi="Tahoma" w:cs="Tahoma"/>
      <w:sz w:val="16"/>
      <w:szCs w:val="16"/>
    </w:rPr>
  </w:style>
  <w:style w:type="table" w:styleId="TableGrid">
    <w:name w:val="Table Grid"/>
    <w:basedOn w:val="TableNormal"/>
    <w:uiPriority w:val="59"/>
    <w:rsid w:val="00D71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1A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2018-03-05T09:07:00Z</dcterms:created>
  <dcterms:modified xsi:type="dcterms:W3CDTF">2018-03-05T18:31:00Z</dcterms:modified>
</cp:coreProperties>
</file>